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7"/>
        <w:gridCol w:w="1132"/>
        <w:gridCol w:w="1133"/>
        <w:gridCol w:w="287"/>
        <w:gridCol w:w="986"/>
        <w:gridCol w:w="851"/>
        <w:gridCol w:w="3"/>
        <w:gridCol w:w="567"/>
        <w:gridCol w:w="3"/>
        <w:gridCol w:w="419"/>
        <w:gridCol w:w="3"/>
        <w:gridCol w:w="1422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  <w:lang w:val="en-US" w:eastAsia="zh-CN"/>
              </w:rPr>
              <w:t>BIYa(VPU)2207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/>
                <w:b/>
                <w:sz w:val="24"/>
                <w:szCs w:val="24"/>
                <w:lang w:val="kk-KZ" w:eastAsia="ru-RU"/>
              </w:rPr>
              <w:t>Іскерлік шығыс тілі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826"/>
        <w:gridCol w:w="4684"/>
      </w:tblGrid>
      <w:tr>
        <w:trPr>
          <w:trHeight w:val="799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333333"/>
                <w:sz w:val="20"/>
                <w:szCs w:val="20"/>
                <w:lang w:val="kk-KZ" w:eastAsia="ru-RU"/>
              </w:rPr>
              <w:t>студенттерге  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>
        <w:trPr>
          <w:trHeight w:val="257" w:hRule="atLeast"/>
        </w:trPr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 білімін дамыту және жетілдіру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>Шығыс тілі пәні бойынша негізгі базалық білімді игеру арқылы грамматикалық тұрғыдан дұрыс сөйлеуге және өз ойын жүйелі еркін жеткізуге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宋体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18"/>
                <w:szCs w:val="18"/>
                <w:lang w:val="kk-KZ"/>
              </w:rPr>
            </w:pPr>
            <w:r>
              <w:rPr/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新</w:t>
            </w:r>
            <w:r>
              <w:rPr>
                <w:sz w:val="20"/>
                <w:szCs w:val="20"/>
                <w:shd w:fill="FFFFFF" w:val="clear"/>
                <w:lang w:val="kk-KZ" w:eastAsia="zh-CN"/>
              </w:rPr>
              <w:t>HSK</w:t>
            </w: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eastAsia="宋体" w:cs="宋体" w:ascii="宋体" w:hAnsi="宋体"/>
                <w:sz w:val="20"/>
                <w:szCs w:val="20"/>
                <w:shd w:fill="FFFFFF" w:val="clear"/>
                <w:lang w:val="kk-KZ" w:eastAsia="zh-CN"/>
              </w:rPr>
              <w:t>2019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宋体" w:hAnsi="宋体" w:cs="宋体" w:eastAsia="宋体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宋体" w:hAnsi="宋体" w:cs="宋体" w:eastAsia="宋体"/>
                <w:lang w:val="kk-KZ" w:eastAsia="zh-CN"/>
              </w:rPr>
              <w:t>年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76"/>
              <w:outlineLvl w:val="1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>
            <w:pPr>
              <w:pStyle w:val="Normal"/>
              <w:spacing w:before="0" w:after="0"/>
              <w:ind w:left="6" w:hanging="0"/>
              <w:contextualSpacing/>
              <w:rPr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2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3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>
            <w:pPr>
              <w:pStyle w:val="NoSpacing"/>
              <w:ind w:left="317" w:right="0" w:hanging="0"/>
              <w:rPr/>
            </w:pPr>
            <w:hyperlink r:id="rId4">
              <w:r>
                <w:rPr>
                  <w:rStyle w:val="Style9"/>
                  <w:rFonts w:eastAsia="宋体" w:ascii="Times New Roma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https://myhsk.org/hsk-5-test/h51332/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5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404"/>
        <w:gridCol w:w="854"/>
        <w:gridCol w:w="879"/>
      </w:tblGrid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rFonts w:ascii="Times New Roman" w:hAnsi="Times New Roman" w:eastAsia="宋体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/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”》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 w:cs="Times New Roman" w:eastAsia="宋体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eastAsiaTheme="minorEastAsia"/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 w:eastAsia="宋体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59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6.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6 орындау бойынша консультация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</w:tr>
      <w:tr>
        <w:trPr>
          <w:trHeight w:val="322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eastAsia="zh-CN"/>
              </w:rPr>
              <w:t>5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借钱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234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7 орындау бойынша консультация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6</w:t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18"/>
                <w:szCs w:val="18"/>
                <w:lang w:val="kk-KZ" w:eastAsia="ru-RU"/>
              </w:rPr>
              <w:t>«</w:t>
            </w:r>
            <w:r>
              <w:rPr>
                <w:rFonts w:ascii="宋体" w:hAnsi="宋体" w:cs="宋体" w:eastAsia="宋体"/>
                <w:b/>
                <w:iCs/>
                <w:sz w:val="18"/>
                <w:szCs w:val="18"/>
                <w:lang w:val="kk-KZ" w:eastAsia="ru-RU"/>
              </w:rPr>
              <w:t>阿拉木图的天气</w:t>
            </w:r>
            <w:r>
              <w:rPr>
                <w:rFonts w:eastAsia="Times New Roma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» тақырыбына мәтін құраңыз</w:t>
            </w:r>
            <w:r>
              <w:rPr>
                <w:rFonts w:eastAsia="宋体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pStyle w:val="Normal"/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  <w:highlight w:val="white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20"/>
          <w:szCs w:val="20"/>
          <w:highlight w:val="white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20"/>
          <w:szCs w:val="20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20"/>
          <w:szCs w:val="20"/>
          <w:highlight w:val="white"/>
          <w:lang w:val="kk-KZ"/>
        </w:rPr>
      </w:pPr>
      <w:r>
        <w:rPr>
          <w:bCs/>
          <w:color w:val="000000"/>
          <w:sz w:val="20"/>
          <w:szCs w:val="20"/>
          <w:highlight w:val="white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Cambria" w:ascii="Times New Roman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nku.baidu.com/view/cfa3e115a0116c175e0e4814.html" TargetMode="External"/><Relationship Id="rId3" Type="http://schemas.openxmlformats.org/officeDocument/2006/relationships/hyperlink" Target="http://blog.sina.com.cn/s/blog_873339840101a8pu.html" TargetMode="External"/><Relationship Id="rId4" Type="http://schemas.openxmlformats.org/officeDocument/2006/relationships/hyperlink" Target="https://myhsk.org/hsk-5-test/h51332/" TargetMode="External"/><Relationship Id="rId5" Type="http://schemas.openxmlformats.org/officeDocument/2006/relationships/hyperlink" Target="mailto:*******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LibreOffice/6.3.3.2$Windows_X86_64 LibreOffice_project/a64200df03143b798afd1ec74a12ab50359878ed</Application>
  <Pages>4</Pages>
  <Words>1249</Words>
  <Characters>6741</Characters>
  <CharactersWithSpaces>7598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2022-08-25T01:40:14Z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